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附件6 </w:t>
      </w:r>
    </w:p>
    <w:p>
      <w:pPr>
        <w:spacing w:line="460" w:lineRule="exact"/>
        <w:jc w:val="center"/>
        <w:rPr>
          <w:rFonts w:ascii="Times New Roman" w:hAnsi="Times New Roman" w:eastAsia="方正小标宋简体"/>
          <w:color w:val="262626"/>
          <w:sz w:val="44"/>
          <w:szCs w:val="44"/>
        </w:rPr>
      </w:pPr>
      <w:r>
        <w:rPr>
          <w:rFonts w:ascii="Times New Roman" w:hAnsi="Times New Roman" w:eastAsia="方正小标宋简体"/>
          <w:color w:val="262626"/>
          <w:sz w:val="44"/>
          <w:szCs w:val="44"/>
        </w:rPr>
        <w:t>商南县气象灾害预警信息部门联动与社会</w:t>
      </w:r>
    </w:p>
    <w:p>
      <w:pPr>
        <w:spacing w:line="460" w:lineRule="exact"/>
        <w:jc w:val="center"/>
        <w:rPr>
          <w:rFonts w:ascii="Times New Roman" w:hAnsi="Times New Roman" w:eastAsia="方正小标宋简体"/>
          <w:color w:val="262626"/>
          <w:sz w:val="44"/>
          <w:szCs w:val="44"/>
        </w:rPr>
      </w:pPr>
      <w:r>
        <w:rPr>
          <w:rFonts w:ascii="Times New Roman" w:hAnsi="Times New Roman" w:eastAsia="方正小标宋简体"/>
          <w:color w:val="262626"/>
          <w:sz w:val="44"/>
          <w:szCs w:val="44"/>
        </w:rPr>
        <w:t>响应措施</w:t>
      </w:r>
    </w:p>
    <w:p>
      <w:pPr>
        <w:spacing w:afterLines="10" w:line="560" w:lineRule="exact"/>
        <w:jc w:val="center"/>
        <w:rPr>
          <w:rFonts w:ascii="Times New Roman" w:hAnsi="Times New Roman" w:eastAsia="黑体"/>
          <w:color w:val="262626"/>
          <w:kern w:val="0"/>
          <w:szCs w:val="32"/>
        </w:rPr>
      </w:pPr>
      <w:bookmarkStart w:id="0" w:name="_Toc17479"/>
      <w:r>
        <w:rPr>
          <w:rFonts w:ascii="Times New Roman" w:hAnsi="Times New Roman" w:eastAsia="黑体"/>
          <w:color w:val="262626"/>
          <w:kern w:val="0"/>
          <w:szCs w:val="32"/>
        </w:rPr>
        <w:t>6-1 暴雪、低温、冰冻灾害的部门联动和社会响应</w:t>
      </w:r>
      <w:bookmarkEnd w:id="0"/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477"/>
        <w:gridCol w:w="2759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响应等级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Ⅳ级、</w:t>
            </w:r>
            <w:r>
              <w:rPr>
                <w:rFonts w:ascii="Times New Roman" w:hAnsi="Times New Roman" w:eastAsia="黑体"/>
                <w:w w:val="90"/>
                <w:kern w:val="0"/>
                <w:sz w:val="18"/>
                <w:szCs w:val="18"/>
              </w:rPr>
              <w:t>Ⅲ级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w w:val="90"/>
                <w:kern w:val="0"/>
                <w:sz w:val="18"/>
                <w:szCs w:val="18"/>
              </w:rPr>
              <w:t>Ⅱ级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w w:val="90"/>
                <w:kern w:val="0"/>
                <w:sz w:val="18"/>
                <w:szCs w:val="18"/>
              </w:rPr>
              <w:t>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县公安局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加强对重点地区、重点场所、重点人群、重要物资设备的保护；限制高速公路车流车速，及时处置因降雪引起的交通事故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组织警力，随时准备投入抢险救灾工作；限制高速公路车流车速，及时处置因降雪引起的交通事故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负责灾害事件发生地的治安秩序维护工作；必要时封闭高速公路、实行道路警戒和交通管制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县科教体局</w:t>
            </w:r>
          </w:p>
        </w:tc>
        <w:tc>
          <w:tcPr>
            <w:tcW w:w="5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提示学校做好防雪准备、暂停室外教学活动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督察学校做好防雪准备、停止室外教学活动，保护已经抵达学校的学生安全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县城管局</w:t>
            </w:r>
          </w:p>
        </w:tc>
        <w:tc>
          <w:tcPr>
            <w:tcW w:w="7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组织检查公共场所积雪情况，并配合及时开展清雪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县农业农村局</w:t>
            </w:r>
          </w:p>
        </w:tc>
        <w:tc>
          <w:tcPr>
            <w:tcW w:w="7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组织种植业、畜牧业、水产业主做好防雪、防冻及采取其他有效防御措施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县应急局</w:t>
            </w:r>
          </w:p>
        </w:tc>
        <w:tc>
          <w:tcPr>
            <w:tcW w:w="5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根据需要开放紧急避难场所；为进场人员提供必要的防护措施；妥善安排受灾群众生活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开放紧急避难场所；为进场人员提供必要的防护措施；妥善安排受灾群众生活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通知安委会各成员单位做好防雪的安全工作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督促高危行业、企业落实防雪工作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参与、协调事故的抢险、救灾工作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县交通局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在危险路段设立醒目的警示标志，会同交警部门规划应急交通管制线路，确保气象灾害事件发生时陆上、水上交通安全通畅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负责组织、指挥、协调抢修因灾害损坏的公路交通设施，组织运送救援人员、受灾人员、救援设备、救灾物资等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组织、指挥、协调修复因受灾中断的公路、桥梁及隧道、内河航道及其它受损坏的重要交通设施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1" w:leftChars="-57" w:hanging="79" w:hangingChars="4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县文旅局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督促、协助旅游景点疏散游客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协助做好受灾旅游景点的救灾工作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6" w:leftChars="-85" w:hanging="162" w:hangingChars="9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各级政府</w:t>
            </w:r>
          </w:p>
        </w:tc>
        <w:tc>
          <w:tcPr>
            <w:tcW w:w="7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启动相应应急预案，组织辖区内雪灾防御、积雪清理及灾害救援工作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12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2"/>
                <w:kern w:val="0"/>
                <w:sz w:val="18"/>
                <w:szCs w:val="18"/>
              </w:rPr>
              <w:t>各镇、街道办事处</w:t>
            </w:r>
          </w:p>
        </w:tc>
        <w:tc>
          <w:tcPr>
            <w:tcW w:w="7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通知、组织辖区内单位、居民等清理积雪，并组织检查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62" w:hanging="162" w:hangingChars="9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县消防局救援大队</w:t>
            </w:r>
          </w:p>
        </w:tc>
        <w:tc>
          <w:tcPr>
            <w:tcW w:w="5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进入紧急抢险救灾状态，对灾害现场实施救援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62" w:hanging="162" w:hangingChars="9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宣传媒体</w:t>
            </w:r>
          </w:p>
        </w:tc>
        <w:tc>
          <w:tcPr>
            <w:tcW w:w="7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通过宣传媒体各种手段，及时传播气象局发布的降雪天气预报信息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市民</w:t>
            </w:r>
          </w:p>
        </w:tc>
        <w:tc>
          <w:tcPr>
            <w:tcW w:w="7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注意收听、收看媒体传播的降雪信息，及时了解降雪动态；主动做好门前积雪清理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</w:t>
            </w:r>
          </w:p>
        </w:tc>
        <w:tc>
          <w:tcPr>
            <w:tcW w:w="5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做好防雪准备、暂停户外活动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做好防雪工作，停止户外活动，保护好在校学生的安全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社区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  <w:t>及时收听有关降雪信息，通知该区住户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清理积雪，并组织检查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关注降雪最新动态，检查该区积雪清理情况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关注降雪最新动态，检查该区积雪清理情况，组织力量对区内出现的灾情进行救援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5"/>
                <w:kern w:val="0"/>
                <w:sz w:val="18"/>
                <w:szCs w:val="18"/>
              </w:rPr>
              <w:t>县客运站</w:t>
            </w:r>
          </w:p>
        </w:tc>
        <w:tc>
          <w:tcPr>
            <w:tcW w:w="7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及时公告预警信息，适时启动相应预案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kern w:val="0"/>
                <w:sz w:val="18"/>
                <w:szCs w:val="18"/>
              </w:rPr>
              <w:t>供电、供水、燃气等基础设施公司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pacing w:val="-12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2"/>
                <w:kern w:val="0"/>
                <w:sz w:val="18"/>
                <w:szCs w:val="18"/>
              </w:rPr>
              <w:t>及时收听、收看降雪信息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kern w:val="0"/>
                <w:sz w:val="18"/>
                <w:szCs w:val="18"/>
              </w:rPr>
              <w:t>关注降雪最新动态，采取必要措施避免设施损坏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迅速调集力量，组织抢修损毁设施</w:t>
            </w:r>
          </w:p>
        </w:tc>
      </w:tr>
    </w:tbl>
    <w:p>
      <w:pPr>
        <w:spacing w:afterLines="10" w:line="560" w:lineRule="exact"/>
        <w:jc w:val="center"/>
        <w:rPr>
          <w:rFonts w:ascii="Times New Roman" w:hAnsi="Times New Roman" w:eastAsia="黑体"/>
          <w:kern w:val="0"/>
          <w:szCs w:val="32"/>
        </w:rPr>
      </w:pPr>
      <w:bookmarkStart w:id="1" w:name="_Toc27669"/>
      <w:r>
        <w:rPr>
          <w:rFonts w:ascii="Times New Roman" w:hAnsi="Times New Roman" w:eastAsia="黑体"/>
          <w:kern w:val="0"/>
          <w:szCs w:val="32"/>
        </w:rPr>
        <w:t>6-2 寒潮、霜冻灾害的部门联动和社会响应</w:t>
      </w:r>
      <w:bookmarkEnd w:id="1"/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10"/>
        <w:gridCol w:w="241"/>
        <w:gridCol w:w="2517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tblHeader/>
          <w:jc w:val="center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响应等级</w:t>
            </w:r>
          </w:p>
        </w:tc>
        <w:tc>
          <w:tcPr>
            <w:tcW w:w="23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Ⅳ级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Ⅲ级</w:t>
            </w:r>
          </w:p>
        </w:tc>
        <w:tc>
          <w:tcPr>
            <w:tcW w:w="30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县应急局</w:t>
            </w:r>
          </w:p>
        </w:tc>
        <w:tc>
          <w:tcPr>
            <w:tcW w:w="2310" w:type="dxa"/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采取防寒措施，避寒场所开放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采取应急预案进行防寒保障，尤其是贫困户以及流浪人员等</w:t>
            </w:r>
          </w:p>
        </w:tc>
        <w:tc>
          <w:tcPr>
            <w:tcW w:w="3033" w:type="dxa"/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采取紧急防寒防冻应对措施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县城管局县林业局</w:t>
            </w:r>
          </w:p>
        </w:tc>
        <w:tc>
          <w:tcPr>
            <w:tcW w:w="2310" w:type="dxa"/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对树木、花卉等采取防寒措施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加强对公园树木、花卉等防御工作</w:t>
            </w:r>
          </w:p>
        </w:tc>
        <w:tc>
          <w:tcPr>
            <w:tcW w:w="3033" w:type="dxa"/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对市政园林树木、花卉采取紧急防寒防冻措施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县农业农村局</w:t>
            </w:r>
          </w:p>
        </w:tc>
        <w:tc>
          <w:tcPr>
            <w:tcW w:w="2310" w:type="dxa"/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指导果农、菜农和水产养殖业主做好防寒措施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指导果农、菜农和水产养殖户，采取一定的防寒和防风措施</w:t>
            </w:r>
          </w:p>
        </w:tc>
        <w:tc>
          <w:tcPr>
            <w:tcW w:w="3033" w:type="dxa"/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做好牲畜、家禽的防寒保暖工作，农业、水产业、畜牧业等要积极采取防霜冻、冰冻、加暖、加盖和防大风措施。部分作物可以提前收获上市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县卫健局</w:t>
            </w:r>
          </w:p>
        </w:tc>
        <w:tc>
          <w:tcPr>
            <w:tcW w:w="2310" w:type="dxa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kern w:val="0"/>
                <w:sz w:val="18"/>
                <w:szCs w:val="18"/>
              </w:rPr>
              <w:t>采取措施，宣传寒潮可能对市民健康的不利影响及对策</w:t>
            </w:r>
          </w:p>
        </w:tc>
        <w:tc>
          <w:tcPr>
            <w:tcW w:w="5791" w:type="dxa"/>
            <w:gridSpan w:val="3"/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做好寒潮所引发的疾病救治工作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各级政府</w:t>
            </w:r>
          </w:p>
        </w:tc>
        <w:tc>
          <w:tcPr>
            <w:tcW w:w="8101" w:type="dxa"/>
            <w:gridSpan w:val="4"/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启动响应预案，组织实施区内各项防御、救援工作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各镇、街道办事处</w:t>
            </w:r>
          </w:p>
        </w:tc>
        <w:tc>
          <w:tcPr>
            <w:tcW w:w="8101" w:type="dxa"/>
            <w:gridSpan w:val="4"/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组织实施本辖区各项防御、救援工作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  <w:jc w:val="center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宣传媒体</w:t>
            </w:r>
          </w:p>
        </w:tc>
        <w:tc>
          <w:tcPr>
            <w:tcW w:w="8101" w:type="dxa"/>
            <w:gridSpan w:val="4"/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通过宣传媒体各种手段，及时传播气象局发布的寒潮预警信号，提示社会公众做好寒潮灾害防护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市民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注意收听、收看媒体传播的各类寒潮信息，及时了解天气变化，注意添衣保暖</w:t>
            </w:r>
          </w:p>
        </w:tc>
        <w:tc>
          <w:tcPr>
            <w:tcW w:w="5550" w:type="dxa"/>
            <w:gridSpan w:val="2"/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年老体弱者、儿童、患有呼吸道疾病、关节炎、胃溃疡、心脑血管疾病者注意预防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社区</w:t>
            </w:r>
          </w:p>
        </w:tc>
        <w:tc>
          <w:tcPr>
            <w:tcW w:w="8101" w:type="dxa"/>
            <w:gridSpan w:val="4"/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及时收听有关寒潮信息，并通知该区住户做好防寒工作，并提示居民注意取暖设施的用电、用气安全</w:t>
            </w:r>
          </w:p>
        </w:tc>
      </w:tr>
    </w:tbl>
    <w:p>
      <w:pPr>
        <w:spacing w:line="400" w:lineRule="exact"/>
        <w:jc w:val="center"/>
        <w:rPr>
          <w:rFonts w:ascii="Times New Roman" w:hAnsi="Times New Roman" w:eastAsia="黑体"/>
          <w:kern w:val="0"/>
          <w:szCs w:val="32"/>
        </w:rPr>
      </w:pPr>
      <w:bookmarkStart w:id="2" w:name="_Toc7751"/>
      <w:r>
        <w:rPr>
          <w:rFonts w:ascii="Times New Roman" w:hAnsi="Times New Roman" w:eastAsia="黑体"/>
          <w:kern w:val="0"/>
          <w:szCs w:val="32"/>
        </w:rPr>
        <w:t>6-3 大风灾害的部门联动和社会响应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3918"/>
        <w:gridCol w:w="3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tblHeader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响应等级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Ⅲ级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县城管局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提醒有关单位对设置的露天广告牌采取加固措施 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安排专人对露天广告牌及公共服务设施、树木的安全性进行排查，并采取加固措施，必要时拆除有安全隐患的设施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县供电公司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县电信公司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监控架空的电力和通信线路，确保安全；及时抢修损毁线路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对于架空的电力和通信线路进行严密监控，并事先进行加固；及时抢修损毁线路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县农业农村局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指导果农、菜农和水产养殖户、林场等，采取一定的防风、防火措施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农业、水产业、畜牧业、林业等要积极采取防风措施，林业部门指导基层镇办，村组开展防火措施。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县卫健局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采取措施，宣传大风可能对市民健康的不利影响及对策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做好大风所引发的疾病救治工作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各级政府</w:t>
            </w:r>
          </w:p>
        </w:tc>
        <w:tc>
          <w:tcPr>
            <w:tcW w:w="7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" w:afterLines="2"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启动响应预案，组织实施区内各项防御、救援工作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kern w:val="0"/>
                <w:sz w:val="18"/>
                <w:szCs w:val="18"/>
              </w:rPr>
              <w:t>各乡镇、街道办事处</w:t>
            </w:r>
          </w:p>
        </w:tc>
        <w:tc>
          <w:tcPr>
            <w:tcW w:w="7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" w:afterLines="2"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组织实施本辖区各项防御、救援工作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宣传媒体</w:t>
            </w:r>
          </w:p>
        </w:tc>
        <w:tc>
          <w:tcPr>
            <w:tcW w:w="7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" w:afterLines="2"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通过宣传媒体各种手段，及时传播气象局发布的大风预警信号，提示社会公众做好大风灾害防护。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市民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注意收听、收看媒体传播的各类大风预警信息，及时了解天气变化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尽量不要出门，不要在广告牌、架空电线电缆、树木下躲避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社区</w:t>
            </w:r>
          </w:p>
        </w:tc>
        <w:tc>
          <w:tcPr>
            <w:tcW w:w="7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" w:afterLines="2"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及时收听有关大风预警信息，并通知该区住户做好防风工作，并提示居民注意安全</w:t>
            </w:r>
          </w:p>
        </w:tc>
      </w:tr>
    </w:tbl>
    <w:p>
      <w:pPr>
        <w:spacing w:afterLines="10" w:line="560" w:lineRule="exact"/>
        <w:jc w:val="center"/>
        <w:rPr>
          <w:rFonts w:ascii="Times New Roman" w:hAnsi="Times New Roman" w:eastAsia="黑体"/>
          <w:kern w:val="0"/>
          <w:szCs w:val="32"/>
        </w:rPr>
      </w:pPr>
      <w:r>
        <w:rPr>
          <w:rFonts w:ascii="Times New Roman" w:hAnsi="Times New Roman" w:eastAsia="黑体"/>
          <w:kern w:val="0"/>
          <w:szCs w:val="32"/>
        </w:rPr>
        <w:t>6-4 高温灾害的部门联动和社会响应</w:t>
      </w:r>
      <w:bookmarkEnd w:id="2"/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679"/>
        <w:gridCol w:w="366"/>
        <w:gridCol w:w="2298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响应等级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Ⅳ级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Ⅲ级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县公安局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加强道路交通安全监管，防止车辆因高温造成自燃、爆胎等引发的交通事故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负责气象灾害事件发生地的治安秩序维护工作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负责气象灾害事件发生地的治安秩序维护工作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县科教体局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各学校做好学生防暑降温工作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停止举行户外活动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全市中小学、幼儿园停课，已到校学生和入园儿童应派专人负责看护并做好防暑降温工作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县住建局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建筑、施工等露天作业场所要采取有效防暑措施，防止发生人员中暑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督促各建筑施工单位合理安排户外作业。户外作业人员应采取必要防护措施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建议建设单位停止户外、高空作业。建议停止户外露天作业，合理调配工作时间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县农业农村局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对畜、禽以及种植、养殖物采取防高温保护措施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指导紧急预防高温对农、林、畜牧和养殖业的影响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加强对农林、水产、畜牧业防暑防晒应对措施指导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县水利局县城管局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采取措施保障生产和生活用水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采取紧急措施保障生产和生活用水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确保居民生活用水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县应急局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通知各社区做好高温预防工作，注意防暑降温，对贫困户、五保户采取特殊保护措施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加强避暑、收容场所管理，采取必要措施防暑降温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采取紧急措施，对中暑人员随时救治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县卫健局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宣传中暑救治常识，督促并指导有关单位落实防暑降温卫生保障措施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做好人员(尤其是老弱病人和儿童)因中暑引发其他疾病的防护措施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各大医院、社康中心采取紧急措施，应对可能大量增加的中暑或类似病患者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县交通局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对各交通物流企业、单位加强指导和组织，采取防暑降温包括措施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提示道路作业单位，合理安排户外作业；运输易燃易爆物品的车辆应采取防护措施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停止户外、道路路面作业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县卫健局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对旅游景点、饭店和旅行社加强监管，督促采取防暑降温措施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采取措施，建议某些户外旅游项目暂时停止开放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关闭户外旅游场所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县供电公司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应注意防范因用电量过高，电线、变压器等电力设备负载大而引发故障</w:t>
            </w:r>
          </w:p>
        </w:tc>
        <w:tc>
          <w:tcPr>
            <w:tcW w:w="5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采取错峰用电措施，保障用电供给和安全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县人社局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加强劳动安全监察，查处高温下不采取防暑降温措施强行工作的企业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在高温时段根据情况发出停工建议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部分行业停工停产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县市场监管局</w:t>
            </w:r>
          </w:p>
        </w:tc>
        <w:tc>
          <w:tcPr>
            <w:tcW w:w="8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加强对市场生产、流通防暑降温药品、防暑防晒化妆品、保健品的监管力度；严格执行食品卫生制度，避免食品变质引发中毒事件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县应急局</w:t>
            </w:r>
          </w:p>
        </w:tc>
        <w:tc>
          <w:tcPr>
            <w:tcW w:w="8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监督各成员单位，加强高温条件下安全生产管理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各级政府</w:t>
            </w:r>
          </w:p>
        </w:tc>
        <w:tc>
          <w:tcPr>
            <w:tcW w:w="8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及时了解高温信息，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做</w:t>
            </w:r>
            <w:bookmarkStart w:id="10" w:name="_GoBack"/>
            <w:bookmarkEnd w:id="10"/>
            <w:r>
              <w:rPr>
                <w:rFonts w:ascii="Times New Roman" w:hAnsi="Times New Roman"/>
                <w:kern w:val="0"/>
                <w:sz w:val="18"/>
                <w:szCs w:val="18"/>
              </w:rPr>
              <w:t>好区内防暑降温、防病、安全生产等各项工作；启动相应预案，组织实施辖区内各项防御、救援工作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各镇、街道办事处</w:t>
            </w:r>
          </w:p>
        </w:tc>
        <w:tc>
          <w:tcPr>
            <w:tcW w:w="8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配合民政部门，积极救助困难户、老弱人员；在辖区内广泛宣传防高温中暑常识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宣传媒体</w:t>
            </w:r>
          </w:p>
        </w:tc>
        <w:tc>
          <w:tcPr>
            <w:tcW w:w="8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通过宣传媒体各种手段，及时传播气象局发布的高温预警信号，提示社会公众做好高温灾害防护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市民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注意收听、收看媒体传播的高温天气预警信息；中午前后避免户外活动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调整作息，注意饮食调节，尽量避免户外活动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停止户外活动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Header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社区</w:t>
            </w:r>
          </w:p>
        </w:tc>
        <w:tc>
          <w:tcPr>
            <w:tcW w:w="8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及时收听有关高温信息，并通知本区住户做好防暑工作</w:t>
            </w:r>
          </w:p>
        </w:tc>
      </w:tr>
    </w:tbl>
    <w:p>
      <w:pPr>
        <w:spacing w:afterLines="10" w:line="560" w:lineRule="exact"/>
        <w:jc w:val="center"/>
        <w:rPr>
          <w:rFonts w:ascii="Times New Roman" w:hAnsi="Times New Roman" w:eastAsia="黑体"/>
          <w:kern w:val="0"/>
          <w:szCs w:val="32"/>
        </w:rPr>
      </w:pPr>
      <w:bookmarkStart w:id="3" w:name="_Toc23807"/>
      <w:r>
        <w:rPr>
          <w:rFonts w:ascii="Times New Roman" w:hAnsi="Times New Roman" w:eastAsia="黑体"/>
          <w:kern w:val="0"/>
          <w:szCs w:val="32"/>
        </w:rPr>
        <w:t>6-5 雷电灾害的部门联动和社会响应</w:t>
      </w:r>
      <w:bookmarkEnd w:id="3"/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43"/>
        <w:gridCol w:w="7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bookmarkStart w:id="4" w:name="_Toc15378"/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响应等级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5" w:afterLines="15" w:line="26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县消防救援大队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2" w:afterLines="12" w:line="260" w:lineRule="exact"/>
              <w:ind w:firstLine="0" w:firstLineChars="0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应急处置因雷击造成的起火事故。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6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县交通局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5" w:afterLines="15" w:line="260" w:lineRule="exact"/>
              <w:ind w:firstLine="0" w:firstLineChars="0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向雷电发生地域的交通单位发出停止户外高空作业的通知，提示提防雷雨大风，发生因雷电天气造成Ⅳ级以上人员伤亡事故时向市气象灾害应急指挥机构报告。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6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县科教体局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5" w:afterLines="15" w:line="260" w:lineRule="exact"/>
              <w:ind w:firstLine="0" w:firstLineChars="0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通知学校停止露天体育课和升旗活动，督促学校让学生留在教室内，待雷电天气过后才可室外活动或离校，发生因雷电天气造成Ⅳ级以上人员伤亡事故时，向市气象灾害应急指挥机构报告。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6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县公安局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2" w:afterLines="12" w:line="260" w:lineRule="exact"/>
              <w:ind w:firstLine="0" w:firstLineChars="0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组织警力上街巡查，疏导道路交通，处置因雷击造成的交通事故， 通过广播电台向司机提示交通堵塞路段，因雷电天气造成Ⅳ级以上人员伤亡交通事故时，向市气象灾害应急指挥机构报告。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6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县城管局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5" w:afterLines="15" w:line="260" w:lineRule="exact"/>
              <w:ind w:firstLine="0" w:firstLineChars="0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组织道桥、路灯巡查，及时组织人员修复被雷电击坏的路灯等市政设施，疏通排水管道，通知环卫、绿化人员停止户外作业。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6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县应急局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5" w:afterLines="15" w:line="260" w:lineRule="exact"/>
              <w:ind w:firstLine="0" w:firstLineChars="0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通知安委会各成员单位做好防雷电的安全工作，督促高危行业、企业落实防雷电工作，参与、协调雷击事故的抢险、救灾工作。发生因雷电天气造成Ⅳ级以上人员伤亡事故时，向市气象灾害应急指挥机构报告。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6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县文旅局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5" w:afterLines="15" w:line="260" w:lineRule="exact"/>
              <w:ind w:firstLine="0" w:firstLineChars="0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通知旅游景点停止户外娱乐项目，发生因雷电天气造成Ⅳ级以上人员伤亡事故时，向市气象灾害应急指挥机构报告。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6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县卫健局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5" w:afterLines="15" w:line="260" w:lineRule="exact"/>
              <w:ind w:firstLine="0" w:firstLineChars="0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组织做好雷电伤亡人员救护和伤亡人员统计工作。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6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事发地政府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5" w:afterLines="15" w:line="260" w:lineRule="exact"/>
              <w:ind w:firstLine="0" w:firstLineChars="0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发生Ⅳ级和Ⅲ级雷电灾害事故时，组织协调人员伤亡和灾情救助，向上一级气象灾害应急指挥机构报告人员伤亡事故和灾情救助情况。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6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宣传媒体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5" w:afterLines="15" w:line="260" w:lineRule="exact"/>
              <w:ind w:firstLine="0" w:firstLineChars="0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通过各种手段，及时传播气象局发布的雷电预警信号，提示社会公众做好雷电灾害防护。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6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市民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5" w:afterLines="15" w:line="260" w:lineRule="exact"/>
              <w:ind w:firstLine="0" w:firstLineChars="0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避免在空旷处行走，避免在大树、高耸孤立物下躲避雷雨，尽量避免在雷雨时拨打接听手机。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6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社区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5" w:afterLines="15" w:line="260" w:lineRule="exact"/>
              <w:ind w:firstLine="0" w:firstLineChars="0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在社区内公告气象局发布的雷电预警信号，提示居民收好阳台衣物，关闭门窗。</w:t>
            </w:r>
          </w:p>
        </w:tc>
      </w:tr>
    </w:tbl>
    <w:p>
      <w:pPr>
        <w:spacing w:beforeLines="50" w:afterLines="10" w:line="560" w:lineRule="exact"/>
        <w:jc w:val="center"/>
        <w:rPr>
          <w:rFonts w:ascii="Times New Roman" w:hAnsi="Times New Roman" w:eastAsia="黑体"/>
          <w:kern w:val="0"/>
          <w:szCs w:val="32"/>
        </w:rPr>
      </w:pPr>
      <w:r>
        <w:rPr>
          <w:rFonts w:ascii="Times New Roman" w:hAnsi="Times New Roman" w:eastAsia="黑体"/>
          <w:kern w:val="0"/>
          <w:szCs w:val="32"/>
        </w:rPr>
        <w:t xml:space="preserve">6-6 </w:t>
      </w:r>
      <w:bookmarkStart w:id="5" w:name="_Toc19034"/>
      <w:bookmarkStart w:id="6" w:name="_Toc270662617"/>
      <w:bookmarkStart w:id="7" w:name="_Toc270662413"/>
      <w:bookmarkStart w:id="8" w:name="_Toc270661598"/>
      <w:bookmarkStart w:id="9" w:name="_Toc276045268"/>
      <w:r>
        <w:rPr>
          <w:rFonts w:ascii="Times New Roman" w:hAnsi="Times New Roman" w:eastAsia="黑体"/>
          <w:kern w:val="0"/>
          <w:szCs w:val="32"/>
        </w:rPr>
        <w:t>冰雹灾害的部门联动和社会响应</w:t>
      </w:r>
      <w:bookmarkEnd w:id="5"/>
      <w:bookmarkEnd w:id="6"/>
      <w:bookmarkEnd w:id="7"/>
      <w:bookmarkEnd w:id="8"/>
      <w:bookmarkEnd w:id="9"/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7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响应等级</w:t>
            </w:r>
          </w:p>
        </w:tc>
        <w:tc>
          <w:tcPr>
            <w:tcW w:w="7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Ⅲ级  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县公安局</w:t>
            </w:r>
          </w:p>
        </w:tc>
        <w:tc>
          <w:tcPr>
            <w:tcW w:w="7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5" w:afterLines="15" w:line="260" w:lineRule="exact"/>
              <w:ind w:firstLine="0" w:firstLineChars="0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维护好防雹作业点安全，疏散防雹作业时围观群众。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县应急局</w:t>
            </w:r>
          </w:p>
        </w:tc>
        <w:tc>
          <w:tcPr>
            <w:tcW w:w="7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5" w:afterLines="15" w:line="260" w:lineRule="exact"/>
              <w:ind w:firstLine="0" w:firstLineChars="0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做好灾情调查和救灾工作。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县农业农村局</w:t>
            </w:r>
          </w:p>
        </w:tc>
        <w:tc>
          <w:tcPr>
            <w:tcW w:w="7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5" w:afterLines="15" w:line="260" w:lineRule="exact"/>
              <w:ind w:firstLine="0" w:firstLineChars="0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针对农业生产做好监测预警、落实防御措施，组织抗灾救灾和灾后恢复生产。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县气象局</w:t>
            </w:r>
          </w:p>
        </w:tc>
        <w:tc>
          <w:tcPr>
            <w:tcW w:w="7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beforeLines="15" w:afterLines="15" w:line="260" w:lineRule="exact"/>
              <w:ind w:firstLine="0" w:firstLineChars="0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积极组织人工防雹作业。 </w:t>
            </w:r>
          </w:p>
        </w:tc>
      </w:tr>
    </w:tbl>
    <w:p>
      <w:pPr>
        <w:spacing w:afterLines="10" w:line="560" w:lineRule="exact"/>
        <w:jc w:val="center"/>
        <w:rPr>
          <w:rFonts w:ascii="Times New Roman" w:hAnsi="Times New Roman" w:eastAsia="黑体"/>
          <w:kern w:val="0"/>
          <w:szCs w:val="32"/>
        </w:rPr>
      </w:pPr>
      <w:r>
        <w:rPr>
          <w:rFonts w:ascii="Times New Roman" w:hAnsi="Times New Roman" w:eastAsia="黑体"/>
          <w:kern w:val="0"/>
          <w:szCs w:val="32"/>
        </w:rPr>
        <w:t>6-7 大雾、霾灾害的部门联动和社会响应</w:t>
      </w:r>
      <w:bookmarkEnd w:id="4"/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402"/>
        <w:gridCol w:w="3508"/>
        <w:gridCol w:w="8"/>
        <w:gridCol w:w="3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73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center"/>
              <w:rPr>
                <w:rFonts w:eastAsia="黑体"/>
                <w:snapToGrid/>
                <w:kern w:val="0"/>
                <w:sz w:val="18"/>
                <w:szCs w:val="18"/>
              </w:rPr>
            </w:pPr>
            <w:r>
              <w:rPr>
                <w:rFonts w:eastAsia="黑体"/>
                <w:snapToGrid/>
                <w:kern w:val="0"/>
                <w:sz w:val="18"/>
                <w:szCs w:val="18"/>
              </w:rPr>
              <w:t>响应等级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center"/>
              <w:rPr>
                <w:rFonts w:eastAsia="黑体"/>
                <w:snapToGrid/>
                <w:kern w:val="0"/>
                <w:sz w:val="18"/>
                <w:szCs w:val="18"/>
              </w:rPr>
            </w:pPr>
            <w:r>
              <w:rPr>
                <w:rFonts w:eastAsia="黑体"/>
                <w:snapToGrid/>
                <w:kern w:val="0"/>
                <w:sz w:val="18"/>
                <w:szCs w:val="18"/>
              </w:rPr>
              <w:t>Ⅳ级</w:t>
            </w:r>
          </w:p>
        </w:tc>
        <w:tc>
          <w:tcPr>
            <w:tcW w:w="3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center"/>
              <w:rPr>
                <w:rFonts w:eastAsia="黑体"/>
                <w:snapToGrid/>
                <w:kern w:val="0"/>
                <w:sz w:val="18"/>
                <w:szCs w:val="18"/>
              </w:rPr>
            </w:pPr>
            <w:r>
              <w:rPr>
                <w:rFonts w:eastAsia="黑体"/>
                <w:snapToGrid/>
                <w:kern w:val="0"/>
                <w:sz w:val="18"/>
                <w:szCs w:val="18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30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县科教体局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left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取消所有室外活动,及时了解天气信息并转告学校幼儿园的学生和儿童,并告知大雾天应注意的安全事项</w:t>
            </w:r>
          </w:p>
        </w:tc>
        <w:tc>
          <w:tcPr>
            <w:tcW w:w="3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left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取消所有室外活动,及时了解天气信息并转告学校幼儿园的学生和儿童,并告知大雾天应注意的安全事项,妥善安排校内园内的学生和儿童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720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县公安局、</w:t>
            </w:r>
            <w:r>
              <w:rPr>
                <w:rFonts w:eastAsiaTheme="minorEastAsia"/>
                <w:kern w:val="0"/>
                <w:sz w:val="18"/>
                <w:szCs w:val="18"/>
              </w:rPr>
              <w:t>县交通局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left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通过城区主要路口的电子屏幕及交通信息服务短信平台，向驾驶员发布有关道路动态信息，提醒他们途经盘山临水及崎岖道路时自觉放慢行驶速度，开启亮雾灯、近光灯及尾灯等，预防交通事故的发生；限制高速公路车流、车速</w:t>
            </w:r>
          </w:p>
        </w:tc>
        <w:tc>
          <w:tcPr>
            <w:tcW w:w="3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left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封闭高速公路，对机场、客运站、市内交通采取分流和管制措施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78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县卫健局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left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根据大雾天常发病例，做好相关专科医护人员、药品、医疗器具的准备工作，应对可能出现的呼吸道疾病突然增多</w:t>
            </w:r>
          </w:p>
        </w:tc>
        <w:tc>
          <w:tcPr>
            <w:tcW w:w="3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left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红色大雾预警信号很可能伴有重污染事件,卫生局应启动相应紧急预案，应对可能出现的呼吸道疾病突发事件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7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县客运站</w:t>
            </w:r>
          </w:p>
        </w:tc>
        <w:tc>
          <w:tcPr>
            <w:tcW w:w="7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left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及时公告预警信息，适时启动相应预案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33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宣传媒体</w:t>
            </w:r>
          </w:p>
        </w:tc>
        <w:tc>
          <w:tcPr>
            <w:tcW w:w="7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left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及时跟踪报道预警和预测、交通路况等信息，听从应急指挥部门的安排及时刊播防灾救灾信息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89" w:hRule="exact"/>
          <w:tblHeader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center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市民</w:t>
            </w:r>
          </w:p>
        </w:tc>
        <w:tc>
          <w:tcPr>
            <w:tcW w:w="3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left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尽量不要出门行走，更不要早起锻炼，非出门行走不可的最好戴上口罩，外出归来应立即清洗面部及裸露的肌肤，注意交通安全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widowControl w:val="0"/>
              <w:spacing w:line="240" w:lineRule="exact"/>
              <w:ind w:firstLine="0" w:firstLineChars="0"/>
              <w:jc w:val="left"/>
              <w:rPr>
                <w:rFonts w:eastAsiaTheme="minorEastAsia"/>
                <w:snapToGrid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/>
                <w:kern w:val="0"/>
                <w:sz w:val="18"/>
                <w:szCs w:val="18"/>
              </w:rPr>
              <w:t>户外人员应使用口罩等防护器具，尽早到室内躲避浓雾天气，注意交通安全</w:t>
            </w:r>
          </w:p>
        </w:tc>
      </w:tr>
    </w:tbl>
    <w:p>
      <w:pPr>
        <w:pStyle w:val="44"/>
        <w:spacing w:line="590" w:lineRule="exact"/>
        <w:ind w:firstLine="0" w:firstLineChars="0"/>
        <w:rPr>
          <w:rFonts w:ascii="Times New Roman" w:hAnsi="Times New Roman"/>
        </w:rPr>
      </w:pPr>
    </w:p>
    <w:p>
      <w:pPr>
        <w:pStyle w:val="44"/>
        <w:spacing w:line="590" w:lineRule="exact"/>
        <w:ind w:firstLine="0" w:firstLineChars="0"/>
        <w:rPr>
          <w:rFonts w:ascii="Times New Roman" w:hAnsi="Times New Roman"/>
        </w:rPr>
      </w:pPr>
    </w:p>
    <w:p>
      <w:pPr>
        <w:pStyle w:val="44"/>
        <w:spacing w:line="590" w:lineRule="exact"/>
        <w:ind w:firstLine="0" w:firstLineChars="0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567" w:footer="153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972536-964D-4E4A-A95B-B38C6E9EE9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5026660</wp:posOffset>
              </wp:positionH>
              <wp:positionV relativeFrom="paragraph">
                <wp:posOffset>6985</wp:posOffset>
              </wp:positionV>
              <wp:extent cx="589280" cy="2235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280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5.8pt;margin-top:0.55pt;height:17.6pt;width:46.4pt;mso-position-horizontal-relative:margin;z-index:251659264;mso-width-relative:page;mso-height-relative:page;" filled="f" stroked="f" coordsize="21600,21600" o:gfxdata="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kvpktcAAAAIAQAADwAAAAAAAAABACAAAAAiAAAAZHJzL2Rvd25yZXYueG1sUEsBAhQAFAAA&#10;AAgAh07iQFp/DW3wAQAA1QMAAA4AAAAAAAAAAQAgAAAAJg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28616871"/>
        <w:docPartObj>
          <w:docPartGallery w:val="autotext"/>
        </w:docPartObj>
      </w:sdtPr>
      <w:sdtContent/>
    </w:sdt>
  </w:p>
  <w:p>
    <w:pPr>
      <w:ind w:left="210" w:leftChars="100" w:right="210" w:rightChars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174625</wp:posOffset>
              </wp:positionH>
              <wp:positionV relativeFrom="paragraph">
                <wp:posOffset>-37465</wp:posOffset>
              </wp:positionV>
              <wp:extent cx="536575" cy="2679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267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75pt;margin-top:-2.95pt;height:21.1pt;width:42.25pt;mso-position-horizontal-relative:margin;z-index:251660288;mso-width-relative:page;mso-height-relative:page;" filled="f" stroked="f" coordsize="21600,21600" o:gfxdata="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nVqsNgAAAAIAQAADwAAAAAAAAABACAAAAAiAAAAZHJzL2Rvd25yZXYueG1sUEsBAhQA&#10;FAAAAAgAh07iQJRVh+jyAQAA1QMAAA4AAAAAAAAAAQAgAAAAJ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36"/>
    <w:rsid w:val="00032E74"/>
    <w:rsid w:val="00086AB3"/>
    <w:rsid w:val="0011238C"/>
    <w:rsid w:val="001318EB"/>
    <w:rsid w:val="001A7596"/>
    <w:rsid w:val="00262470"/>
    <w:rsid w:val="002A0FBC"/>
    <w:rsid w:val="002C7C35"/>
    <w:rsid w:val="002E421D"/>
    <w:rsid w:val="002E72BC"/>
    <w:rsid w:val="00301021"/>
    <w:rsid w:val="00341FE7"/>
    <w:rsid w:val="00345413"/>
    <w:rsid w:val="003507AE"/>
    <w:rsid w:val="00386DCD"/>
    <w:rsid w:val="003B1BB0"/>
    <w:rsid w:val="0042052F"/>
    <w:rsid w:val="00423F61"/>
    <w:rsid w:val="004453E0"/>
    <w:rsid w:val="00454C7F"/>
    <w:rsid w:val="00464D5F"/>
    <w:rsid w:val="0046624A"/>
    <w:rsid w:val="004A25BA"/>
    <w:rsid w:val="004B16AB"/>
    <w:rsid w:val="004C5D70"/>
    <w:rsid w:val="004F1022"/>
    <w:rsid w:val="00577F36"/>
    <w:rsid w:val="006008D5"/>
    <w:rsid w:val="00643854"/>
    <w:rsid w:val="006C1E41"/>
    <w:rsid w:val="006D4C5D"/>
    <w:rsid w:val="006F0F89"/>
    <w:rsid w:val="00753ABB"/>
    <w:rsid w:val="007D1283"/>
    <w:rsid w:val="0086496C"/>
    <w:rsid w:val="00887D2D"/>
    <w:rsid w:val="00897B27"/>
    <w:rsid w:val="00921F5D"/>
    <w:rsid w:val="00983FFD"/>
    <w:rsid w:val="00984D11"/>
    <w:rsid w:val="009D19B1"/>
    <w:rsid w:val="009F237D"/>
    <w:rsid w:val="00A12990"/>
    <w:rsid w:val="00A443F1"/>
    <w:rsid w:val="00A669F7"/>
    <w:rsid w:val="00A82E29"/>
    <w:rsid w:val="00A95DC1"/>
    <w:rsid w:val="00AE5BB2"/>
    <w:rsid w:val="00B0537D"/>
    <w:rsid w:val="00B17457"/>
    <w:rsid w:val="00B20CAC"/>
    <w:rsid w:val="00B312AD"/>
    <w:rsid w:val="00BD56F7"/>
    <w:rsid w:val="00C012AC"/>
    <w:rsid w:val="00C2301D"/>
    <w:rsid w:val="00C700E4"/>
    <w:rsid w:val="00CD122D"/>
    <w:rsid w:val="00CD6C80"/>
    <w:rsid w:val="00CF6892"/>
    <w:rsid w:val="00D14DE8"/>
    <w:rsid w:val="00D240F2"/>
    <w:rsid w:val="00E05D3A"/>
    <w:rsid w:val="00E97DD2"/>
    <w:rsid w:val="00ED1392"/>
    <w:rsid w:val="00F32AEE"/>
    <w:rsid w:val="00F96755"/>
    <w:rsid w:val="00FB6459"/>
    <w:rsid w:val="03392F70"/>
    <w:rsid w:val="08F00172"/>
    <w:rsid w:val="18431828"/>
    <w:rsid w:val="1A3D102C"/>
    <w:rsid w:val="25A4045A"/>
    <w:rsid w:val="2C5A7AC4"/>
    <w:rsid w:val="2FFE6536"/>
    <w:rsid w:val="33D60378"/>
    <w:rsid w:val="37177BC4"/>
    <w:rsid w:val="38E041C2"/>
    <w:rsid w:val="391B682D"/>
    <w:rsid w:val="3AD058CD"/>
    <w:rsid w:val="3B565039"/>
    <w:rsid w:val="458B2DC6"/>
    <w:rsid w:val="4DC31516"/>
    <w:rsid w:val="4E7B6DAA"/>
    <w:rsid w:val="529C1CFF"/>
    <w:rsid w:val="53DB0C3B"/>
    <w:rsid w:val="549E0D44"/>
    <w:rsid w:val="561548D9"/>
    <w:rsid w:val="58FE08DF"/>
    <w:rsid w:val="5A004F6F"/>
    <w:rsid w:val="5A4D7084"/>
    <w:rsid w:val="64E17A10"/>
    <w:rsid w:val="65E03A4A"/>
    <w:rsid w:val="6DB30190"/>
    <w:rsid w:val="74A25D98"/>
    <w:rsid w:val="7B070474"/>
    <w:rsid w:val="7D545BF2"/>
    <w:rsid w:val="7DA074F6"/>
    <w:rsid w:val="7F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8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paragraph" w:styleId="5">
    <w:name w:val="heading 4"/>
    <w:basedOn w:val="1"/>
    <w:next w:val="1"/>
    <w:link w:val="39"/>
    <w:qFormat/>
    <w:uiPriority w:val="9"/>
    <w:pPr>
      <w:jc w:val="left"/>
      <w:outlineLvl w:val="3"/>
    </w:pPr>
    <w:rPr>
      <w:rFonts w:ascii="宋体" w:hAnsi="宋体" w:cs="宋体"/>
      <w:b/>
      <w:kern w:val="0"/>
      <w:sz w:val="24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2520" w:leftChars="1200"/>
    </w:pPr>
    <w:rPr>
      <w:rFonts w:ascii="Times New Roman" w:hAnsi="Times New Roman" w:eastAsia="仿宋_GB2312"/>
      <w:sz w:val="32"/>
      <w:szCs w:val="20"/>
    </w:rPr>
  </w:style>
  <w:style w:type="paragraph" w:styleId="7">
    <w:name w:val="index 8"/>
    <w:basedOn w:val="1"/>
    <w:next w:val="1"/>
    <w:unhideWhenUsed/>
    <w:qFormat/>
    <w:uiPriority w:val="99"/>
    <w:pPr>
      <w:ind w:left="2940"/>
    </w:pPr>
    <w:rPr>
      <w:rFonts w:ascii="Times New Roman" w:hAnsi="Times New Roman" w:eastAsia="仿宋_GB2312"/>
      <w:sz w:val="32"/>
      <w:szCs w:val="20"/>
    </w:rPr>
  </w:style>
  <w:style w:type="paragraph" w:styleId="8">
    <w:name w:val="Normal Indent"/>
    <w:basedOn w:val="1"/>
    <w:unhideWhenUsed/>
    <w:qFormat/>
    <w:uiPriority w:val="99"/>
    <w:pPr>
      <w:ind w:firstLine="420"/>
    </w:pPr>
    <w:rPr>
      <w:rFonts w:ascii="Times New Roman" w:hAnsi="Times New Roman" w:eastAsia="仿宋_GB2312"/>
      <w:sz w:val="32"/>
      <w:szCs w:val="20"/>
    </w:rPr>
  </w:style>
  <w:style w:type="paragraph" w:styleId="9">
    <w:name w:val="Body Text"/>
    <w:basedOn w:val="1"/>
    <w:next w:val="7"/>
    <w:link w:val="52"/>
    <w:unhideWhenUsed/>
    <w:qFormat/>
    <w:uiPriority w:val="99"/>
    <w:pPr>
      <w:spacing w:after="120"/>
    </w:pPr>
    <w:rPr>
      <w:rFonts w:ascii="Times New Roman" w:hAnsi="Times New Roman" w:eastAsia="仿宋_GB2312"/>
      <w:sz w:val="32"/>
      <w:szCs w:val="20"/>
    </w:rPr>
  </w:style>
  <w:style w:type="paragraph" w:styleId="10">
    <w:name w:val="toc 5"/>
    <w:basedOn w:val="1"/>
    <w:next w:val="1"/>
    <w:unhideWhenUsed/>
    <w:qFormat/>
    <w:uiPriority w:val="39"/>
    <w:pPr>
      <w:ind w:left="1680" w:leftChars="800"/>
    </w:pPr>
    <w:rPr>
      <w:rFonts w:ascii="Times New Roman" w:hAnsi="Times New Roman" w:eastAsia="仿宋_GB2312"/>
      <w:sz w:val="32"/>
      <w:szCs w:val="20"/>
    </w:r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  <w:rPr>
      <w:rFonts w:ascii="Times New Roman" w:hAnsi="Times New Roman" w:eastAsia="仿宋_GB2312"/>
      <w:sz w:val="32"/>
      <w:szCs w:val="20"/>
    </w:rPr>
  </w:style>
  <w:style w:type="paragraph" w:styleId="12">
    <w:name w:val="Plain Text"/>
    <w:basedOn w:val="1"/>
    <w:link w:val="45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13">
    <w:name w:val="toc 8"/>
    <w:basedOn w:val="1"/>
    <w:next w:val="1"/>
    <w:unhideWhenUsed/>
    <w:qFormat/>
    <w:uiPriority w:val="39"/>
    <w:pPr>
      <w:ind w:left="2940" w:leftChars="1400"/>
    </w:pPr>
    <w:rPr>
      <w:rFonts w:ascii="Times New Roman" w:hAnsi="Times New Roman" w:eastAsia="仿宋_GB2312"/>
      <w:sz w:val="32"/>
      <w:szCs w:val="20"/>
    </w:rPr>
  </w:style>
  <w:style w:type="paragraph" w:styleId="14">
    <w:name w:val="Balloon Text"/>
    <w:basedOn w:val="1"/>
    <w:link w:val="54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link w:val="3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toc 1"/>
    <w:basedOn w:val="1"/>
    <w:next w:val="1"/>
    <w:qFormat/>
    <w:uiPriority w:val="39"/>
  </w:style>
  <w:style w:type="paragraph" w:styleId="18">
    <w:name w:val="toc 4"/>
    <w:basedOn w:val="1"/>
    <w:next w:val="1"/>
    <w:unhideWhenUsed/>
    <w:qFormat/>
    <w:uiPriority w:val="39"/>
    <w:pPr>
      <w:ind w:left="1260" w:leftChars="600"/>
    </w:pPr>
    <w:rPr>
      <w:rFonts w:ascii="Times New Roman" w:hAnsi="Times New Roman" w:eastAsia="仿宋_GB2312"/>
      <w:sz w:val="32"/>
      <w:szCs w:val="20"/>
    </w:rPr>
  </w:style>
  <w:style w:type="paragraph" w:styleId="19">
    <w:name w:val="toc 6"/>
    <w:basedOn w:val="1"/>
    <w:next w:val="1"/>
    <w:unhideWhenUsed/>
    <w:qFormat/>
    <w:uiPriority w:val="39"/>
    <w:pPr>
      <w:ind w:left="2100" w:leftChars="1000"/>
    </w:pPr>
    <w:rPr>
      <w:rFonts w:ascii="Times New Roman" w:hAnsi="Times New Roman" w:eastAsia="仿宋_GB2312"/>
      <w:sz w:val="32"/>
      <w:szCs w:val="20"/>
    </w:rPr>
  </w:style>
  <w:style w:type="paragraph" w:styleId="20">
    <w:name w:val="toc 2"/>
    <w:basedOn w:val="1"/>
    <w:next w:val="1"/>
    <w:qFormat/>
    <w:uiPriority w:val="39"/>
    <w:pPr>
      <w:ind w:left="420" w:leftChars="200"/>
    </w:pPr>
  </w:style>
  <w:style w:type="paragraph" w:styleId="21">
    <w:name w:val="toc 9"/>
    <w:basedOn w:val="1"/>
    <w:next w:val="1"/>
    <w:unhideWhenUsed/>
    <w:qFormat/>
    <w:uiPriority w:val="39"/>
    <w:pPr>
      <w:ind w:left="3360" w:leftChars="1600"/>
    </w:pPr>
    <w:rPr>
      <w:rFonts w:ascii="Times New Roman" w:hAnsi="Times New Roman" w:eastAsia="仿宋_GB2312"/>
      <w:sz w:val="32"/>
      <w:szCs w:val="20"/>
    </w:rPr>
  </w:style>
  <w:style w:type="paragraph" w:styleId="2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24">
    <w:name w:val="Table Grid"/>
    <w:basedOn w:val="2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0"/>
    <w:rPr>
      <w:b/>
    </w:rPr>
  </w:style>
  <w:style w:type="character" w:styleId="27">
    <w:name w:val="page number"/>
    <w:basedOn w:val="25"/>
    <w:qFormat/>
    <w:uiPriority w:val="0"/>
  </w:style>
  <w:style w:type="character" w:styleId="28">
    <w:name w:val="Emphasis"/>
    <w:basedOn w:val="25"/>
    <w:qFormat/>
    <w:uiPriority w:val="0"/>
    <w:rPr>
      <w:i/>
      <w:iCs/>
    </w:rPr>
  </w:style>
  <w:style w:type="character" w:styleId="29">
    <w:name w:val="Hyperlink"/>
    <w:basedOn w:val="25"/>
    <w:qFormat/>
    <w:uiPriority w:val="0"/>
    <w:rPr>
      <w:color w:val="000000"/>
      <w:u w:val="none"/>
    </w:rPr>
  </w:style>
  <w:style w:type="character" w:customStyle="1" w:styleId="30">
    <w:name w:val="标题 1 Char"/>
    <w:basedOn w:val="25"/>
    <w:link w:val="2"/>
    <w:qFormat/>
    <w:uiPriority w:val="0"/>
    <w:rPr>
      <w:rFonts w:cs="宋体"/>
      <w:b/>
      <w:bCs/>
      <w:kern w:val="44"/>
      <w:sz w:val="44"/>
      <w:szCs w:val="44"/>
    </w:rPr>
  </w:style>
  <w:style w:type="character" w:customStyle="1" w:styleId="31">
    <w:name w:val="标题 1 字符"/>
    <w:qFormat/>
    <w:uiPriority w:val="0"/>
    <w:rPr>
      <w:b/>
      <w:bCs/>
      <w:kern w:val="44"/>
      <w:sz w:val="44"/>
      <w:szCs w:val="44"/>
    </w:rPr>
  </w:style>
  <w:style w:type="character" w:customStyle="1" w:styleId="32">
    <w:name w:val="页眉 Char"/>
    <w:basedOn w:val="25"/>
    <w:link w:val="16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33">
    <w:name w:val="页脚 Char"/>
    <w:basedOn w:val="25"/>
    <w:link w:val="15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34">
    <w:name w:val="页脚 字符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3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7">
    <w:name w:val="标题 2 Char"/>
    <w:basedOn w:val="25"/>
    <w:link w:val="3"/>
    <w:qFormat/>
    <w:uiPriority w:val="9"/>
    <w:rPr>
      <w:rFonts w:ascii="Arial" w:hAnsi="Arial" w:eastAsia="黑体"/>
      <w:b/>
      <w:bCs/>
      <w:kern w:val="2"/>
      <w:sz w:val="32"/>
      <w:szCs w:val="32"/>
    </w:rPr>
  </w:style>
  <w:style w:type="character" w:customStyle="1" w:styleId="38">
    <w:name w:val="标题 3 Char"/>
    <w:basedOn w:val="25"/>
    <w:link w:val="4"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39">
    <w:name w:val="标题 4 Char"/>
    <w:basedOn w:val="25"/>
    <w:link w:val="5"/>
    <w:qFormat/>
    <w:uiPriority w:val="9"/>
    <w:rPr>
      <w:rFonts w:ascii="宋体" w:hAnsi="宋体" w:cs="宋体"/>
      <w:b/>
      <w:sz w:val="24"/>
      <w:szCs w:val="24"/>
    </w:rPr>
  </w:style>
  <w:style w:type="character" w:customStyle="1" w:styleId="40">
    <w:name w:val="页码1"/>
    <w:basedOn w:val="25"/>
    <w:qFormat/>
    <w:uiPriority w:val="0"/>
    <w:rPr>
      <w:rFonts w:cs="Times New Roman"/>
    </w:rPr>
  </w:style>
  <w:style w:type="character" w:customStyle="1" w:styleId="41">
    <w:name w:val="style7 Char Char"/>
    <w:basedOn w:val="25"/>
    <w:link w:val="42"/>
    <w:qFormat/>
    <w:uiPriority w:val="0"/>
    <w:rPr>
      <w:rFonts w:ascii="宋体" w:hAnsi="宋体"/>
      <w:color w:val="000000"/>
      <w:sz w:val="24"/>
    </w:rPr>
  </w:style>
  <w:style w:type="paragraph" w:customStyle="1" w:styleId="42">
    <w:name w:val="style7"/>
    <w:link w:val="41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43">
    <w:name w:val="p0"/>
    <w:basedOn w:val="1"/>
    <w:qFormat/>
    <w:uiPriority w:val="0"/>
    <w:pPr>
      <w:widowControl/>
    </w:pPr>
    <w:rPr>
      <w:rFonts w:ascii="Times New Roman" w:hAnsi="Times New Roman" w:eastAsia="仿宋_GB2312"/>
      <w:kern w:val="0"/>
      <w:sz w:val="32"/>
      <w:szCs w:val="21"/>
    </w:rPr>
  </w:style>
  <w:style w:type="paragraph" w:customStyle="1" w:styleId="44">
    <w:name w:val="正文缩进1"/>
    <w:basedOn w:val="1"/>
    <w:qFormat/>
    <w:uiPriority w:val="0"/>
    <w:pPr>
      <w:ind w:firstLine="200" w:firstLineChars="200"/>
    </w:pPr>
    <w:rPr>
      <w:rFonts w:eastAsia="楷体_GB2312"/>
      <w:sz w:val="32"/>
      <w:szCs w:val="20"/>
    </w:rPr>
  </w:style>
  <w:style w:type="character" w:customStyle="1" w:styleId="45">
    <w:name w:val="纯文本 Char"/>
    <w:basedOn w:val="25"/>
    <w:link w:val="1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customStyle="1" w:styleId="46">
    <w:name w:val="正文首行缩进 21"/>
    <w:basedOn w:val="47"/>
    <w:next w:val="22"/>
    <w:qFormat/>
    <w:uiPriority w:val="0"/>
    <w:pPr>
      <w:widowControl/>
      <w:ind w:firstLine="200" w:firstLineChars="200"/>
      <w:jc w:val="left"/>
    </w:pPr>
    <w:rPr>
      <w:rFonts w:eastAsia="仿宋_GB2312" w:cs="Calibri"/>
      <w:kern w:val="0"/>
      <w:sz w:val="24"/>
      <w:szCs w:val="24"/>
    </w:rPr>
  </w:style>
  <w:style w:type="paragraph" w:customStyle="1" w:styleId="47">
    <w:name w:val="正文文本缩进1"/>
    <w:basedOn w:val="1"/>
    <w:qFormat/>
    <w:uiPriority w:val="0"/>
    <w:pPr>
      <w:ind w:left="200" w:leftChars="200"/>
    </w:pPr>
    <w:rPr>
      <w:sz w:val="32"/>
      <w:szCs w:val="20"/>
    </w:rPr>
  </w:style>
  <w:style w:type="paragraph" w:customStyle="1" w:styleId="48">
    <w:name w:val="普通(网站)1"/>
    <w:basedOn w:val="1"/>
    <w:qFormat/>
    <w:uiPriority w:val="0"/>
    <w:pPr>
      <w:jc w:val="left"/>
    </w:pPr>
    <w:rPr>
      <w:rFonts w:ascii="Times New Roman" w:hAnsi="Times New Roman" w:eastAsia="仿宋_GB2312"/>
      <w:kern w:val="0"/>
      <w:sz w:val="24"/>
      <w:szCs w:val="20"/>
    </w:rPr>
  </w:style>
  <w:style w:type="paragraph" w:customStyle="1" w:styleId="49">
    <w:name w:val="纯文本1"/>
    <w:basedOn w:val="1"/>
    <w:qFormat/>
    <w:uiPriority w:val="0"/>
    <w:rPr>
      <w:rFonts w:ascii="宋体" w:hAnsi="Courier New" w:eastAsia="仿宋_GB2312"/>
      <w:sz w:val="32"/>
      <w:szCs w:val="21"/>
    </w:rPr>
  </w:style>
  <w:style w:type="paragraph" w:customStyle="1" w:styleId="50">
    <w:name w:val="公文正文"/>
    <w:basedOn w:val="1"/>
    <w:qFormat/>
    <w:uiPriority w:val="0"/>
    <w:pPr>
      <w:widowControl/>
      <w:spacing w:line="480" w:lineRule="atLeast"/>
      <w:ind w:firstLine="600" w:firstLineChars="200"/>
    </w:pPr>
    <w:rPr>
      <w:rFonts w:ascii="Times New Roman" w:hAnsi="Times New Roman" w:eastAsia="仿宋_GB2312"/>
      <w:snapToGrid w:val="0"/>
      <w:kern w:val="24"/>
      <w:sz w:val="30"/>
      <w:szCs w:val="30"/>
    </w:rPr>
  </w:style>
  <w:style w:type="paragraph" w:customStyle="1" w:styleId="51">
    <w:name w:val="样式 仿宋_GB2312 四号 行距: 1.5 倍行距"/>
    <w:basedOn w:val="1"/>
    <w:qFormat/>
    <w:uiPriority w:val="0"/>
    <w:pPr>
      <w:spacing w:line="360" w:lineRule="auto"/>
      <w:ind w:firstLine="560" w:firstLineChars="200"/>
    </w:pPr>
    <w:rPr>
      <w:rFonts w:ascii="??_GB2312" w:hAnsi="Times New Roman" w:eastAsia="Times New Roman" w:cs="宋体"/>
      <w:sz w:val="28"/>
      <w:szCs w:val="20"/>
    </w:rPr>
  </w:style>
  <w:style w:type="character" w:customStyle="1" w:styleId="52">
    <w:name w:val="正文文本 Char"/>
    <w:basedOn w:val="25"/>
    <w:link w:val="9"/>
    <w:qFormat/>
    <w:uiPriority w:val="99"/>
    <w:rPr>
      <w:rFonts w:eastAsia="仿宋_GB2312"/>
      <w:kern w:val="2"/>
      <w:sz w:val="32"/>
    </w:rPr>
  </w:style>
  <w:style w:type="paragraph" w:customStyle="1" w:styleId="53">
    <w:name w:val="样式 正文(首行缩进) + 首行缩进:  2 字符"/>
    <w:basedOn w:val="1"/>
    <w:qFormat/>
    <w:uiPriority w:val="0"/>
    <w:pPr>
      <w:widowControl/>
      <w:spacing w:line="480" w:lineRule="atLeast"/>
      <w:ind w:firstLine="200" w:firstLineChars="200"/>
    </w:pPr>
    <w:rPr>
      <w:rFonts w:ascii="Times New Roman" w:hAnsi="Times New Roman" w:eastAsia="仿宋_GB2312"/>
      <w:snapToGrid w:val="0"/>
      <w:kern w:val="24"/>
      <w:sz w:val="30"/>
      <w:szCs w:val="30"/>
    </w:rPr>
  </w:style>
  <w:style w:type="character" w:customStyle="1" w:styleId="54">
    <w:name w:val="批注框文本 Char"/>
    <w:basedOn w:val="25"/>
    <w:link w:val="1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17B446-A932-4939-8A7E-E5FA729C92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4491</Words>
  <Characters>4505</Characters>
  <Lines>34</Lines>
  <Paragraphs>9</Paragraphs>
  <TotalTime>2</TotalTime>
  <ScaleCrop>false</ScaleCrop>
  <LinksUpToDate>false</LinksUpToDate>
  <CharactersWithSpaces>4520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2022-04-18T07:50:00Z</dcterms:created>
  <dc:creator>商南县气象局文秘(拟稿)</dc:creator>
  <cp:lastModifiedBy>皎月</cp:lastModifiedBy>
  <cp:lastPrinted>2022-04-15T01:53:00Z</cp:lastPrinted>
  <dcterms:modified xsi:type="dcterms:W3CDTF">2022-04-18T08:15:13Z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4334BF8608724F3086C927FF25C9F3B5</vt:lpwstr>
  </property>
</Properties>
</file>