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A级旅游景区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瞬时承载量</w:t>
      </w:r>
      <w:r>
        <w:rPr>
          <w:rFonts w:hint="eastAsia" w:ascii="方正小标宋简体" w:eastAsia="方正小标宋简体"/>
          <w:sz w:val="44"/>
          <w:szCs w:val="44"/>
        </w:rPr>
        <w:t>汇总表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8"/>
        <w:gridCol w:w="3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景区名称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瞬时承载量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(人次)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金丝峡景区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阳城驿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景区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金丝峡丹江漂流景区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太子坪景区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后湾景区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鹿城公园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北茶小镇景区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文碧峰景区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1000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27ACC"/>
    <w:rsid w:val="34A62B5F"/>
    <w:rsid w:val="3CEA3EFA"/>
    <w:rsid w:val="3D0859AB"/>
    <w:rsid w:val="70EC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Administrator.USER-20170717KS</dc:creator>
  <cp:lastModifiedBy>烟火</cp:lastModifiedBy>
  <cp:lastPrinted>2022-06-07T08:53:38Z</cp:lastPrinted>
  <dcterms:modified xsi:type="dcterms:W3CDTF">2022-06-07T09:10:58Z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