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商南县阳城驿文化旅游产业园管委会新增地方政府专项债券情况公开表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righ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单位：万元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230"/>
        <w:gridCol w:w="1065"/>
        <w:gridCol w:w="925"/>
        <w:gridCol w:w="712"/>
        <w:gridCol w:w="1161"/>
        <w:gridCol w:w="1001"/>
        <w:gridCol w:w="1058"/>
        <w:gridCol w:w="1083"/>
        <w:gridCol w:w="735"/>
        <w:gridCol w:w="1245"/>
        <w:gridCol w:w="816"/>
        <w:gridCol w:w="1344"/>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8"/>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债券基本信息</w:t>
            </w:r>
          </w:p>
        </w:tc>
        <w:tc>
          <w:tcPr>
            <w:tcW w:w="1083" w:type="dxa"/>
            <w:vMerge w:val="restar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债券项目资产类型</w:t>
            </w:r>
          </w:p>
        </w:tc>
        <w:tc>
          <w:tcPr>
            <w:tcW w:w="1980" w:type="dxa"/>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债券项目总投资</w:t>
            </w:r>
          </w:p>
        </w:tc>
        <w:tc>
          <w:tcPr>
            <w:tcW w:w="2160" w:type="dxa"/>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债券项目已实现投资</w:t>
            </w:r>
          </w:p>
        </w:tc>
        <w:tc>
          <w:tcPr>
            <w:tcW w:w="644"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项目名称</w:t>
            </w:r>
          </w:p>
        </w:tc>
        <w:tc>
          <w:tcPr>
            <w:tcW w:w="1230"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债券名称</w:t>
            </w:r>
          </w:p>
        </w:tc>
        <w:tc>
          <w:tcPr>
            <w:tcW w:w="1065"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债券编码</w:t>
            </w:r>
          </w:p>
        </w:tc>
        <w:tc>
          <w:tcPr>
            <w:tcW w:w="925"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债券  类型</w:t>
            </w:r>
          </w:p>
        </w:tc>
        <w:tc>
          <w:tcPr>
            <w:tcW w:w="712"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债券规模</w:t>
            </w:r>
          </w:p>
        </w:tc>
        <w:tc>
          <w:tcPr>
            <w:tcW w:w="1161"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发行时间</w:t>
            </w:r>
          </w:p>
        </w:tc>
        <w:tc>
          <w:tcPr>
            <w:tcW w:w="1001"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债券利率（%）</w:t>
            </w:r>
          </w:p>
        </w:tc>
        <w:tc>
          <w:tcPr>
            <w:tcW w:w="1058"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债券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期限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（年）</w:t>
            </w:r>
          </w:p>
        </w:tc>
        <w:tc>
          <w:tcPr>
            <w:tcW w:w="1083" w:type="dxa"/>
            <w:vMerge w:val="continue"/>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p>
        </w:tc>
        <w:tc>
          <w:tcPr>
            <w:tcW w:w="735"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p>
        </w:tc>
        <w:tc>
          <w:tcPr>
            <w:tcW w:w="1245"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其中：债券资金安排</w:t>
            </w:r>
          </w:p>
        </w:tc>
        <w:tc>
          <w:tcPr>
            <w:tcW w:w="816"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p>
        </w:tc>
        <w:tc>
          <w:tcPr>
            <w:tcW w:w="1344"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其中：债券资金安排</w:t>
            </w:r>
          </w:p>
        </w:tc>
        <w:tc>
          <w:tcPr>
            <w:tcW w:w="644"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商南县阳城驿景区旅游基础设施建设项目</w:t>
            </w:r>
          </w:p>
        </w:tc>
        <w:tc>
          <w:tcPr>
            <w:tcW w:w="1230"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2021 年陕西省政府专项债券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（二十三期）</w:t>
            </w:r>
          </w:p>
        </w:tc>
        <w:tc>
          <w:tcPr>
            <w:tcW w:w="1065"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2105720</w:t>
            </w:r>
          </w:p>
        </w:tc>
        <w:tc>
          <w:tcPr>
            <w:tcW w:w="925"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专项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债券</w:t>
            </w:r>
          </w:p>
        </w:tc>
        <w:tc>
          <w:tcPr>
            <w:tcW w:w="712"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800</w:t>
            </w:r>
          </w:p>
        </w:tc>
        <w:tc>
          <w:tcPr>
            <w:tcW w:w="1161"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2021/8/24</w:t>
            </w:r>
          </w:p>
        </w:tc>
        <w:tc>
          <w:tcPr>
            <w:tcW w:w="1001"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3.11</w:t>
            </w:r>
          </w:p>
        </w:tc>
        <w:tc>
          <w:tcPr>
            <w:tcW w:w="1058"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083"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文化旅游</w:t>
            </w:r>
          </w:p>
        </w:tc>
        <w:tc>
          <w:tcPr>
            <w:tcW w:w="735"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1556</w:t>
            </w:r>
          </w:p>
        </w:tc>
        <w:tc>
          <w:tcPr>
            <w:tcW w:w="1245"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800</w:t>
            </w:r>
          </w:p>
        </w:tc>
        <w:tc>
          <w:tcPr>
            <w:tcW w:w="816"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1556</w:t>
            </w:r>
          </w:p>
        </w:tc>
        <w:tc>
          <w:tcPr>
            <w:tcW w:w="1344"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800</w:t>
            </w:r>
          </w:p>
        </w:tc>
        <w:tc>
          <w:tcPr>
            <w:tcW w:w="644"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z w:val="21"/>
                <w:szCs w:val="21"/>
                <w:vertAlign w:val="baseline"/>
                <w:lang w:val="en-US" w:eastAsia="zh-CN"/>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TkxOTczMDk4MjcyNjEwMTM0NDhkNDA0NjdmNDEifQ=="/>
  </w:docVars>
  <w:rsids>
    <w:rsidRoot w:val="4B866743"/>
    <w:rsid w:val="4387792C"/>
    <w:rsid w:val="49633302"/>
    <w:rsid w:val="4B866743"/>
    <w:rsid w:val="502E2A6F"/>
    <w:rsid w:val="5B347DE0"/>
    <w:rsid w:val="63D51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Text"/>
    <w:basedOn w:val="1"/>
    <w:semiHidden/>
    <w:qFormat/>
    <w:uiPriority w:val="0"/>
    <w:rPr>
      <w:rFonts w:ascii="宋体" w:hAnsi="宋体" w:eastAsia="宋体" w:cs="宋体"/>
      <w:sz w:val="19"/>
      <w:szCs w:val="19"/>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2023-10-05T01:11:00Z</dcterms:created>
  <dc:creator>劉博超</dc:creator>
  <cp:lastModifiedBy>二马先生</cp:lastModifiedBy>
  <dcterms:modified xsi:type="dcterms:W3CDTF">2023-11-06T00:46:27Z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3DEC13C0AB5B4C7C8E435A22F0F4A005_11</vt:lpwstr>
  </property>
</Properties>
</file>